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0E90D" w14:textId="77777777" w:rsidR="00492165" w:rsidRDefault="00492165" w:rsidP="00492165">
      <w:pPr>
        <w:rPr>
          <w:rFonts w:eastAsia="Times New Roman"/>
          <w:color w:val="000000"/>
          <w:sz w:val="24"/>
          <w:szCs w:val="24"/>
        </w:rPr>
      </w:pPr>
      <w:r>
        <w:rPr>
          <w:rFonts w:eastAsia="Times New Roman"/>
          <w:color w:val="000000"/>
          <w:sz w:val="24"/>
          <w:szCs w:val="24"/>
        </w:rPr>
        <w:t>Bonjour,</w:t>
      </w:r>
    </w:p>
    <w:p w14:paraId="56295B4F" w14:textId="77777777" w:rsidR="00492165" w:rsidRDefault="00492165" w:rsidP="00492165">
      <w:pPr>
        <w:rPr>
          <w:rFonts w:eastAsia="Times New Roman"/>
          <w:color w:val="000000"/>
          <w:sz w:val="24"/>
          <w:szCs w:val="24"/>
        </w:rPr>
      </w:pPr>
    </w:p>
    <w:p w14:paraId="0BA0B966" w14:textId="77777777" w:rsidR="00492165" w:rsidRDefault="00492165" w:rsidP="00492165">
      <w:pPr>
        <w:rPr>
          <w:rFonts w:eastAsia="Times New Roman"/>
          <w:color w:val="000000"/>
          <w:sz w:val="24"/>
          <w:szCs w:val="24"/>
        </w:rPr>
      </w:pPr>
      <w:r>
        <w:rPr>
          <w:rFonts w:eastAsia="Times New Roman"/>
          <w:color w:val="000000"/>
          <w:sz w:val="24"/>
          <w:szCs w:val="24"/>
        </w:rPr>
        <w:t>Voici le profil des 3 experts (repris sur le site de l'</w:t>
      </w:r>
      <w:proofErr w:type="spellStart"/>
      <w:r>
        <w:rPr>
          <w:rFonts w:eastAsia="Times New Roman"/>
          <w:color w:val="000000"/>
          <w:sz w:val="24"/>
          <w:szCs w:val="24"/>
        </w:rPr>
        <w:t>Aeqes</w:t>
      </w:r>
      <w:proofErr w:type="spellEnd"/>
      <w:r>
        <w:rPr>
          <w:rFonts w:eastAsia="Times New Roman"/>
          <w:color w:val="000000"/>
          <w:sz w:val="24"/>
          <w:szCs w:val="24"/>
        </w:rPr>
        <w:t>) qui vont nous interviewer ce lundi 1er mars à partir de 9h30 (ces profils seront rappelés lors de la séance info prévue par Emilie cette semaine) : </w:t>
      </w:r>
    </w:p>
    <w:p w14:paraId="2FF52D69" w14:textId="77777777" w:rsidR="00492165" w:rsidRDefault="00492165" w:rsidP="00492165">
      <w:pPr>
        <w:rPr>
          <w:rFonts w:eastAsia="Times New Roman"/>
          <w:color w:val="000000"/>
          <w:sz w:val="24"/>
          <w:szCs w:val="24"/>
        </w:rPr>
      </w:pPr>
    </w:p>
    <w:p w14:paraId="6BDBE730" w14:textId="77777777" w:rsidR="00492165" w:rsidRDefault="00492165" w:rsidP="00492165">
      <w:pPr>
        <w:pStyle w:val="Titre3"/>
        <w:spacing w:before="0" w:beforeAutospacing="0" w:after="0" w:afterAutospacing="0"/>
        <w:rPr>
          <w:rFonts w:ascii="Arial" w:eastAsia="Times New Roman" w:hAnsi="Arial" w:cs="Arial"/>
          <w:color w:val="566E76"/>
          <w:sz w:val="24"/>
          <w:szCs w:val="24"/>
        </w:rPr>
      </w:pPr>
      <w:r>
        <w:rPr>
          <w:rFonts w:ascii="Arial" w:eastAsia="Times New Roman" w:hAnsi="Arial" w:cs="Arial"/>
          <w:color w:val="566E76"/>
          <w:sz w:val="24"/>
          <w:szCs w:val="24"/>
          <w:u w:val="single"/>
        </w:rPr>
        <w:t xml:space="preserve">Philippe </w:t>
      </w:r>
      <w:proofErr w:type="spellStart"/>
      <w:r>
        <w:rPr>
          <w:rFonts w:ascii="Arial" w:eastAsia="Times New Roman" w:hAnsi="Arial" w:cs="Arial"/>
          <w:color w:val="566E76"/>
          <w:sz w:val="24"/>
          <w:szCs w:val="24"/>
          <w:u w:val="single"/>
        </w:rPr>
        <w:t>Maurin</w:t>
      </w:r>
      <w:proofErr w:type="spellEnd"/>
    </w:p>
    <w:p w14:paraId="6E4118AB"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Matière</w:t>
      </w:r>
    </w:p>
    <w:p w14:paraId="525C3841" w14:textId="77777777" w:rsidR="00492165" w:rsidRDefault="00492165" w:rsidP="00492165">
      <w:pPr>
        <w:jc w:val="both"/>
        <w:rPr>
          <w:rFonts w:ascii="Arial" w:eastAsia="Times New Roman" w:hAnsi="Arial" w:cs="Arial"/>
          <w:color w:val="222B3B"/>
          <w:sz w:val="18"/>
          <w:szCs w:val="18"/>
        </w:rPr>
      </w:pPr>
      <w:r>
        <w:rPr>
          <w:rFonts w:ascii="Arial" w:eastAsia="Times New Roman" w:hAnsi="Arial" w:cs="Arial"/>
          <w:color w:val="222B3B"/>
          <w:sz w:val="18"/>
          <w:szCs w:val="18"/>
        </w:rPr>
        <w:t>Sciences physiques, chimiques et géographiques (2014-2015) - Universités, Hautes écoles et Enseignement de promotion sociale)</w:t>
      </w:r>
    </w:p>
    <w:p w14:paraId="36E6F140"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Type d'expert</w:t>
      </w:r>
    </w:p>
    <w:p w14:paraId="54C203B5" w14:textId="77777777" w:rsidR="00492165" w:rsidRDefault="00492165" w:rsidP="00492165">
      <w:pPr>
        <w:jc w:val="both"/>
        <w:rPr>
          <w:rFonts w:ascii="Arial" w:eastAsia="Times New Roman" w:hAnsi="Arial" w:cs="Arial"/>
          <w:color w:val="222B3B"/>
          <w:sz w:val="18"/>
          <w:szCs w:val="18"/>
        </w:rPr>
      </w:pPr>
      <w:r>
        <w:rPr>
          <w:rFonts w:ascii="Arial" w:eastAsia="Times New Roman" w:hAnsi="Arial" w:cs="Arial"/>
          <w:color w:val="222B3B"/>
          <w:sz w:val="18"/>
          <w:szCs w:val="18"/>
        </w:rPr>
        <w:t>Expert pair</w:t>
      </w:r>
    </w:p>
    <w:p w14:paraId="32152054"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Description</w:t>
      </w:r>
    </w:p>
    <w:p w14:paraId="6F860DBB"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Titulaire d'un diplôme d'études approfondies et d'un doctorat en chimie organique, Philippe MAURIN est maitre de conférences en chimie organique et Directeur du département d'enseignement de chimie de l'Ecole Normale Supérieure de Lyon (France). Il est également depuis la rentrée 2014 chargé de mission auprès de la vice-présidence étude de l'ENS de Lyon pour les Formations et les Carrières en sciences exactes et expérimentales. Il assure depuis janvier 2014 la coordination au niveau de la région Rhône-Alpes de la filière chimie du Conservatoire National des Arts et Métiers (Cnam Rhône-Alpes) pour la formation continue. Dans le cadre de ses fonctions, il a été amené à participer à l'autoévaluation de la filière d'études dont il est responsable.</w:t>
      </w:r>
    </w:p>
    <w:p w14:paraId="04C9A943" w14:textId="77777777" w:rsidR="00492165" w:rsidRDefault="00492165" w:rsidP="00492165">
      <w:pPr>
        <w:rPr>
          <w:rFonts w:eastAsia="Times New Roman"/>
          <w:color w:val="000000"/>
          <w:sz w:val="24"/>
          <w:szCs w:val="24"/>
        </w:rPr>
      </w:pPr>
    </w:p>
    <w:p w14:paraId="476F193A" w14:textId="77777777" w:rsidR="00492165" w:rsidRDefault="00492165" w:rsidP="00492165">
      <w:pPr>
        <w:pStyle w:val="Titre3"/>
        <w:spacing w:before="0" w:beforeAutospacing="0" w:after="0" w:afterAutospacing="0"/>
        <w:rPr>
          <w:rFonts w:ascii="Arial" w:eastAsia="Times New Roman" w:hAnsi="Arial" w:cs="Arial"/>
          <w:color w:val="566E76"/>
          <w:sz w:val="24"/>
          <w:szCs w:val="24"/>
        </w:rPr>
      </w:pPr>
      <w:r>
        <w:rPr>
          <w:rFonts w:ascii="Arial" w:eastAsia="Times New Roman" w:hAnsi="Arial" w:cs="Arial"/>
          <w:color w:val="566E76"/>
          <w:sz w:val="24"/>
          <w:szCs w:val="24"/>
          <w:u w:val="single"/>
        </w:rPr>
        <w:t>Dominique Pareau</w:t>
      </w:r>
    </w:p>
    <w:p w14:paraId="0C278E28"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Matière</w:t>
      </w:r>
    </w:p>
    <w:p w14:paraId="64853DF7" w14:textId="77777777" w:rsidR="00492165" w:rsidRDefault="00492165" w:rsidP="00492165">
      <w:pPr>
        <w:jc w:val="both"/>
        <w:rPr>
          <w:rFonts w:ascii="Arial" w:eastAsia="Times New Roman" w:hAnsi="Arial" w:cs="Arial"/>
          <w:color w:val="222B3B"/>
          <w:sz w:val="18"/>
          <w:szCs w:val="18"/>
        </w:rPr>
      </w:pPr>
      <w:r>
        <w:rPr>
          <w:rFonts w:ascii="Arial" w:eastAsia="Times New Roman" w:hAnsi="Arial" w:cs="Arial"/>
          <w:color w:val="222B3B"/>
          <w:sz w:val="18"/>
          <w:szCs w:val="18"/>
        </w:rPr>
        <w:t>Sciences physiques, chimiques et géographiques (2020-2021, évaluations continues) - Universités, Hautes Écoles et Enseignement de promotion sociale</w:t>
      </w:r>
    </w:p>
    <w:p w14:paraId="66A717BA"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Type d'expert</w:t>
      </w:r>
    </w:p>
    <w:p w14:paraId="33462319" w14:textId="77777777" w:rsidR="00492165" w:rsidRDefault="00492165" w:rsidP="00492165">
      <w:pPr>
        <w:jc w:val="both"/>
        <w:rPr>
          <w:rFonts w:ascii="Arial" w:eastAsia="Times New Roman" w:hAnsi="Arial" w:cs="Arial"/>
          <w:color w:val="222B3B"/>
          <w:sz w:val="18"/>
          <w:szCs w:val="18"/>
        </w:rPr>
      </w:pPr>
      <w:r>
        <w:rPr>
          <w:rFonts w:ascii="Arial" w:eastAsia="Times New Roman" w:hAnsi="Arial" w:cs="Arial"/>
          <w:color w:val="222B3B"/>
          <w:sz w:val="18"/>
          <w:szCs w:val="18"/>
        </w:rPr>
        <w:t>Experte en gestion de la qualité</w:t>
      </w:r>
    </w:p>
    <w:p w14:paraId="24BD3878"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Description</w:t>
      </w:r>
    </w:p>
    <w:p w14:paraId="0A2C2AE4"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Ingénieure diplômée de l'Ecole Centrale Paris (1974) et titulaire d'un doctorat ès sciences physiques de l'université Paris VI (1981), Dominique Pareau a été professeure en Génie des procédés et Biotechnologies à l'Ecole Centrale Paris (ECP), puis à l'école CentraleSupélec. Elle y a assuré la responsabilité de plusieurs masters (génie des procédés, biotechnologies, environnement et énergie nucléaire) et a enseigné dans les différents niveaux du cursus ingénieur.</w:t>
      </w:r>
    </w:p>
    <w:p w14:paraId="5B761164" w14:textId="77777777" w:rsidR="00492165" w:rsidRDefault="00492165" w:rsidP="00492165">
      <w:pPr>
        <w:jc w:val="both"/>
        <w:rPr>
          <w:rFonts w:ascii="Arial" w:eastAsia="Times New Roman" w:hAnsi="Arial" w:cs="Arial"/>
          <w:color w:val="222B3B"/>
          <w:sz w:val="18"/>
          <w:szCs w:val="18"/>
        </w:rPr>
      </w:pPr>
    </w:p>
    <w:p w14:paraId="5B861BBE"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Dominique Pareau a été titulaire de cours de Génie des Procédés dans diverses institutions (Faculté de Pharmacie Paris XI, Université Paris-Saclay, Institut National des Sciences et Techniques Nucléaires, Ecole Centrale Pékin). Elle continue à intervenir plusieurs fois par an à l'Ecole Centrale Pékin en génie des procédés, en séminaire de professionnalisation des élèves-ingénieurs et en encadrement/évaluation de projets d'entreprise.</w:t>
      </w:r>
    </w:p>
    <w:p w14:paraId="42E32FE0" w14:textId="77777777" w:rsidR="00492165" w:rsidRDefault="00492165" w:rsidP="00492165">
      <w:pPr>
        <w:jc w:val="both"/>
        <w:rPr>
          <w:rFonts w:ascii="Arial" w:eastAsia="Times New Roman" w:hAnsi="Arial" w:cs="Arial"/>
          <w:color w:val="222B3B"/>
          <w:sz w:val="18"/>
          <w:szCs w:val="18"/>
        </w:rPr>
      </w:pPr>
    </w:p>
    <w:p w14:paraId="20B074C6"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En 2010, elle a créé à l'Ecole Centrale Paris une chaire d'enseignement et de recherche en Biotechnologies Industrielles, supportée par la région Champagne Ardenne, le département de la Marne et Reims Métropole. Elle a dirigé cette chaire de sa création à janvier 2015.</w:t>
      </w:r>
    </w:p>
    <w:p w14:paraId="2C7CA5F3" w14:textId="77777777" w:rsidR="00492165" w:rsidRDefault="00492165" w:rsidP="00492165">
      <w:pPr>
        <w:jc w:val="both"/>
        <w:rPr>
          <w:rFonts w:ascii="Arial" w:eastAsia="Times New Roman" w:hAnsi="Arial" w:cs="Arial"/>
          <w:color w:val="222B3B"/>
          <w:sz w:val="18"/>
          <w:szCs w:val="18"/>
        </w:rPr>
      </w:pPr>
    </w:p>
    <w:p w14:paraId="44F722D5"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 xml:space="preserve">Sa recherche s'est principalement intéressée aux procédés séparatifs et biotechnologiques appliqués notamment à l'environnement et aux </w:t>
      </w:r>
      <w:proofErr w:type="spellStart"/>
      <w:r>
        <w:rPr>
          <w:rFonts w:ascii="Arial" w:hAnsi="Arial" w:cs="Arial"/>
          <w:color w:val="222B3B"/>
          <w:sz w:val="18"/>
          <w:szCs w:val="18"/>
        </w:rPr>
        <w:t>agroressources</w:t>
      </w:r>
      <w:proofErr w:type="spellEnd"/>
      <w:r>
        <w:rPr>
          <w:rFonts w:ascii="Arial" w:hAnsi="Arial" w:cs="Arial"/>
          <w:color w:val="222B3B"/>
          <w:sz w:val="18"/>
          <w:szCs w:val="18"/>
        </w:rPr>
        <w:t>, et elle a dirigé une cinquantaine de doctorats dans ces domaines.</w:t>
      </w:r>
    </w:p>
    <w:p w14:paraId="58003120" w14:textId="77777777" w:rsidR="00492165" w:rsidRDefault="00492165" w:rsidP="00492165">
      <w:pPr>
        <w:jc w:val="both"/>
        <w:rPr>
          <w:rFonts w:ascii="Arial" w:eastAsia="Times New Roman" w:hAnsi="Arial" w:cs="Arial"/>
          <w:color w:val="222B3B"/>
          <w:sz w:val="18"/>
          <w:szCs w:val="18"/>
        </w:rPr>
      </w:pPr>
    </w:p>
    <w:p w14:paraId="1A697A1C"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Durant son mandat de directrice des études à l'ECP (2003-2009), Dominique Pareau a conduit une réforme du cursus ingénieur, fondée sur l'approche par compétences et a directement participé à la gestion de la qualité de l'établissement, étant responsable des aspects formation et pédagogie.</w:t>
      </w:r>
    </w:p>
    <w:p w14:paraId="5B7E43B6" w14:textId="77777777" w:rsidR="00492165" w:rsidRDefault="00492165" w:rsidP="00492165">
      <w:pPr>
        <w:jc w:val="both"/>
        <w:rPr>
          <w:rFonts w:ascii="Arial" w:eastAsia="Times New Roman" w:hAnsi="Arial" w:cs="Arial"/>
          <w:color w:val="222B3B"/>
          <w:sz w:val="18"/>
          <w:szCs w:val="18"/>
        </w:rPr>
      </w:pPr>
    </w:p>
    <w:p w14:paraId="15F87828"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Elle a été membre de la Commission des Titres d'ingénieur de 2008 à 2016 et a réalisé une trentaine d'audits d'écoles d'ingénieur en France en tant que membre ou responsable de l'équipe. Elle a rejoint un panel d'experts internationaux mandatés par l'Agence suisse d'accréditation (AAQ) pour une mission à L'Ecole Polytechnique Fédérale de Lausanne. Elle a également été membre de l'équipe conjointe AEQES/CTI pour l'évaluation et le suivi des formations « Ingénieurs civils - Bioingénieurs » et a ainsi visité de nombreux établissements en Fédération Wallonie-Bruxelles.</w:t>
      </w:r>
    </w:p>
    <w:p w14:paraId="7826649A" w14:textId="77777777" w:rsidR="00492165" w:rsidRDefault="00492165" w:rsidP="00492165">
      <w:pPr>
        <w:jc w:val="both"/>
        <w:rPr>
          <w:rFonts w:ascii="Arial" w:eastAsia="Times New Roman" w:hAnsi="Arial" w:cs="Arial"/>
          <w:color w:val="222B3B"/>
          <w:sz w:val="18"/>
          <w:szCs w:val="18"/>
        </w:rPr>
      </w:pPr>
    </w:p>
    <w:p w14:paraId="73EE727C"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Elle a par ailleurs participé à la création de deux écoles d'ingénieur et d'une formation d'ingénieur, en France et en Chine.</w:t>
      </w:r>
    </w:p>
    <w:p w14:paraId="1DAAF9B5" w14:textId="77777777" w:rsidR="00492165" w:rsidRDefault="00492165" w:rsidP="00492165">
      <w:pPr>
        <w:jc w:val="both"/>
        <w:rPr>
          <w:rFonts w:ascii="Arial" w:eastAsia="Times New Roman" w:hAnsi="Arial" w:cs="Arial"/>
          <w:color w:val="222B3B"/>
          <w:sz w:val="18"/>
          <w:szCs w:val="18"/>
        </w:rPr>
      </w:pPr>
    </w:p>
    <w:p w14:paraId="433A5591"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Professeure émérite à l'Ecole CentraleSupélec, Dominique Pareau continue à exercer des missions d'expertise et audit en France et en Belgique et à enseigner en Chine.</w:t>
      </w:r>
    </w:p>
    <w:p w14:paraId="2FF17A16" w14:textId="77777777" w:rsidR="00492165" w:rsidRDefault="00492165" w:rsidP="00492165">
      <w:pPr>
        <w:rPr>
          <w:rFonts w:eastAsia="Times New Roman"/>
          <w:color w:val="000000"/>
          <w:sz w:val="24"/>
          <w:szCs w:val="24"/>
        </w:rPr>
      </w:pPr>
    </w:p>
    <w:p w14:paraId="5DE572BC" w14:textId="77777777" w:rsidR="00492165" w:rsidRDefault="00492165" w:rsidP="00492165">
      <w:pPr>
        <w:pStyle w:val="Titre3"/>
        <w:spacing w:before="0" w:beforeAutospacing="0" w:after="0" w:afterAutospacing="0"/>
        <w:rPr>
          <w:rFonts w:ascii="Arial" w:eastAsia="Times New Roman" w:hAnsi="Arial" w:cs="Arial"/>
          <w:color w:val="566E76"/>
          <w:sz w:val="24"/>
          <w:szCs w:val="24"/>
        </w:rPr>
      </w:pPr>
      <w:r>
        <w:rPr>
          <w:rFonts w:ascii="Arial" w:eastAsia="Times New Roman" w:hAnsi="Arial" w:cs="Arial"/>
          <w:color w:val="566E76"/>
          <w:sz w:val="24"/>
          <w:szCs w:val="24"/>
          <w:u w:val="single"/>
        </w:rPr>
        <w:lastRenderedPageBreak/>
        <w:t xml:space="preserve">Antoine </w:t>
      </w:r>
      <w:proofErr w:type="spellStart"/>
      <w:r>
        <w:rPr>
          <w:rFonts w:ascii="Arial" w:eastAsia="Times New Roman" w:hAnsi="Arial" w:cs="Arial"/>
          <w:color w:val="566E76"/>
          <w:sz w:val="24"/>
          <w:szCs w:val="24"/>
          <w:u w:val="single"/>
        </w:rPr>
        <w:t>Gekière</w:t>
      </w:r>
      <w:proofErr w:type="spellEnd"/>
    </w:p>
    <w:p w14:paraId="466F80D8"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Matière</w:t>
      </w:r>
    </w:p>
    <w:p w14:paraId="3EAEC38C" w14:textId="77777777" w:rsidR="00492165" w:rsidRDefault="00492165" w:rsidP="00492165">
      <w:pPr>
        <w:jc w:val="both"/>
        <w:rPr>
          <w:rFonts w:ascii="Arial" w:eastAsia="Times New Roman" w:hAnsi="Arial" w:cs="Arial"/>
          <w:color w:val="222B3B"/>
          <w:sz w:val="18"/>
          <w:szCs w:val="18"/>
        </w:rPr>
      </w:pPr>
      <w:r>
        <w:rPr>
          <w:rFonts w:ascii="Arial" w:eastAsia="Times New Roman" w:hAnsi="Arial" w:cs="Arial"/>
          <w:color w:val="222B3B"/>
          <w:sz w:val="18"/>
          <w:szCs w:val="18"/>
        </w:rPr>
        <w:t>Sciences physiques, chimiques et géographiques (2020-2021, évaluations continues) - Universités, Hautes Écoles et Enseignement de promotion sociale</w:t>
      </w:r>
    </w:p>
    <w:p w14:paraId="5190ACF9"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Type d'expert</w:t>
      </w:r>
    </w:p>
    <w:p w14:paraId="3648A180" w14:textId="77777777" w:rsidR="00492165" w:rsidRDefault="00492165" w:rsidP="00492165">
      <w:pPr>
        <w:jc w:val="both"/>
        <w:rPr>
          <w:rFonts w:ascii="Arial" w:eastAsia="Times New Roman" w:hAnsi="Arial" w:cs="Arial"/>
          <w:color w:val="222B3B"/>
          <w:sz w:val="18"/>
          <w:szCs w:val="18"/>
        </w:rPr>
      </w:pPr>
      <w:r>
        <w:rPr>
          <w:rFonts w:ascii="Arial" w:eastAsia="Times New Roman" w:hAnsi="Arial" w:cs="Arial"/>
          <w:color w:val="222B3B"/>
          <w:sz w:val="18"/>
          <w:szCs w:val="18"/>
        </w:rPr>
        <w:t>Expert étudiant</w:t>
      </w:r>
    </w:p>
    <w:p w14:paraId="1B688B90" w14:textId="77777777" w:rsidR="00492165" w:rsidRDefault="00492165" w:rsidP="00492165">
      <w:pPr>
        <w:rPr>
          <w:rFonts w:ascii="Arial" w:eastAsia="Times New Roman" w:hAnsi="Arial" w:cs="Arial"/>
          <w:b/>
          <w:bCs/>
          <w:color w:val="8AC131"/>
          <w:sz w:val="18"/>
          <w:szCs w:val="18"/>
        </w:rPr>
      </w:pPr>
      <w:r>
        <w:rPr>
          <w:rFonts w:ascii="Arial" w:eastAsia="Times New Roman" w:hAnsi="Arial" w:cs="Arial"/>
          <w:b/>
          <w:bCs/>
          <w:color w:val="8AC131"/>
          <w:sz w:val="18"/>
          <w:szCs w:val="18"/>
        </w:rPr>
        <w:t>Description</w:t>
      </w:r>
    </w:p>
    <w:p w14:paraId="14BEC18C"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 xml:space="preserve">Antoine </w:t>
      </w:r>
      <w:proofErr w:type="spellStart"/>
      <w:r>
        <w:rPr>
          <w:rFonts w:ascii="Arial" w:hAnsi="Arial" w:cs="Arial"/>
          <w:color w:val="222B3B"/>
          <w:sz w:val="18"/>
          <w:szCs w:val="18"/>
        </w:rPr>
        <w:t>Gekière</w:t>
      </w:r>
      <w:proofErr w:type="spellEnd"/>
      <w:r>
        <w:rPr>
          <w:rFonts w:ascii="Arial" w:hAnsi="Arial" w:cs="Arial"/>
          <w:color w:val="222B3B"/>
          <w:sz w:val="18"/>
          <w:szCs w:val="18"/>
        </w:rPr>
        <w:t xml:space="preserve"> est inscrit au sein du master en Biologie des Organismes et Écologie à finalité approfondie au sein de l'Université de Mons (UMONS). Au cours de son bachelier, il lui été donné de dispenser des tutorats à des étudiants inscrits dans la Faculté des Sciences ainsi que d'assister des étudiants dans leur dernière année secondaire dans le cadre de leur préparation aux examens d'entrée en médecine.</w:t>
      </w:r>
    </w:p>
    <w:p w14:paraId="7513CE1B" w14:textId="77777777" w:rsidR="00492165" w:rsidRDefault="00492165" w:rsidP="00492165">
      <w:pPr>
        <w:jc w:val="both"/>
        <w:rPr>
          <w:rFonts w:ascii="Arial" w:eastAsia="Times New Roman" w:hAnsi="Arial" w:cs="Arial"/>
          <w:color w:val="222B3B"/>
          <w:sz w:val="18"/>
          <w:szCs w:val="18"/>
        </w:rPr>
      </w:pPr>
    </w:p>
    <w:p w14:paraId="13D6CF22"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Il s'est rendu au Liban pendant 15 jours, au sein du Service de Zoologie de l'UMONS et via une bourse d'initiation à la recherche octroyée par la Faculté des Sciences, afin d'assister un aspirant FNRS dans le cadre de sa thèse : « Évolution des communautés de bourdons d'Europe dans un contexte de changement climatique ».</w:t>
      </w:r>
    </w:p>
    <w:p w14:paraId="32D4FF6E" w14:textId="77777777" w:rsidR="00492165" w:rsidRDefault="00492165" w:rsidP="00492165">
      <w:pPr>
        <w:jc w:val="both"/>
        <w:rPr>
          <w:rFonts w:ascii="Arial" w:eastAsia="Times New Roman" w:hAnsi="Arial" w:cs="Arial"/>
          <w:color w:val="222B3B"/>
          <w:sz w:val="18"/>
          <w:szCs w:val="18"/>
        </w:rPr>
      </w:pPr>
    </w:p>
    <w:p w14:paraId="3057DBA7"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Au cours de sa première année de Master à l'UMONS, il a pris part au projet européen</w:t>
      </w:r>
      <w:r>
        <w:rPr>
          <w:rStyle w:val="Accentuation"/>
          <w:rFonts w:ascii="Arial" w:hAnsi="Arial" w:cs="Arial"/>
          <w:color w:val="222B3B"/>
          <w:sz w:val="18"/>
          <w:szCs w:val="18"/>
        </w:rPr>
        <w:t> </w:t>
      </w:r>
      <w:proofErr w:type="spellStart"/>
      <w:r>
        <w:rPr>
          <w:rStyle w:val="Accentuation"/>
          <w:rFonts w:ascii="Arial" w:hAnsi="Arial" w:cs="Arial"/>
          <w:color w:val="222B3B"/>
          <w:sz w:val="18"/>
          <w:szCs w:val="18"/>
        </w:rPr>
        <w:t>PoshBee</w:t>
      </w:r>
      <w:proofErr w:type="spellEnd"/>
      <w:r>
        <w:rPr>
          <w:rFonts w:ascii="Arial" w:hAnsi="Arial" w:cs="Arial"/>
          <w:color w:val="222B3B"/>
          <w:sz w:val="18"/>
          <w:szCs w:val="18"/>
        </w:rPr>
        <w:t xml:space="preserve"> au sein de la Royal Holloway </w:t>
      </w:r>
      <w:proofErr w:type="spellStart"/>
      <w:r>
        <w:rPr>
          <w:rFonts w:ascii="Arial" w:hAnsi="Arial" w:cs="Arial"/>
          <w:color w:val="222B3B"/>
          <w:sz w:val="18"/>
          <w:szCs w:val="18"/>
        </w:rPr>
        <w:t>University</w:t>
      </w:r>
      <w:proofErr w:type="spellEnd"/>
      <w:r>
        <w:rPr>
          <w:rFonts w:ascii="Arial" w:hAnsi="Arial" w:cs="Arial"/>
          <w:color w:val="222B3B"/>
          <w:sz w:val="18"/>
          <w:szCs w:val="18"/>
        </w:rPr>
        <w:t xml:space="preserve"> of London, projet visant à maintenir les populations d'abeilles sauvages et mellifères en bonne santé afin d'assurer la pollinisation en Europe. Son mémoire s'inscrit dans un projet similaire, </w:t>
      </w:r>
      <w:proofErr w:type="spellStart"/>
      <w:r>
        <w:rPr>
          <w:rFonts w:ascii="Arial" w:hAnsi="Arial" w:cs="Arial"/>
          <w:color w:val="222B3B"/>
          <w:sz w:val="18"/>
          <w:szCs w:val="18"/>
        </w:rPr>
        <w:t>Métaflore</w:t>
      </w:r>
      <w:proofErr w:type="spellEnd"/>
      <w:r>
        <w:rPr>
          <w:rFonts w:ascii="Arial" w:hAnsi="Arial" w:cs="Arial"/>
          <w:color w:val="222B3B"/>
          <w:sz w:val="18"/>
          <w:szCs w:val="18"/>
        </w:rPr>
        <w:t>, qui traite des effets des métabolites secondaires des plantes à fleur sur les abeilles.</w:t>
      </w:r>
    </w:p>
    <w:p w14:paraId="35927474" w14:textId="77777777" w:rsidR="00492165" w:rsidRDefault="00492165" w:rsidP="00492165">
      <w:pPr>
        <w:jc w:val="both"/>
        <w:rPr>
          <w:rFonts w:ascii="Arial" w:eastAsia="Times New Roman" w:hAnsi="Arial" w:cs="Arial"/>
          <w:color w:val="222B3B"/>
          <w:sz w:val="18"/>
          <w:szCs w:val="18"/>
        </w:rPr>
      </w:pPr>
    </w:p>
    <w:p w14:paraId="4E8A575D"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De plus, dans un cadre hors académique, il a présenté pendant deux ans des séances d'activités scientifiques à des enfants de 6-16 ans au sein de l'ASBL Les Ateliers HP (Mons), dans le but d'initier les enfants aux aspects scientifiques, mais également de développer leur esprit critique face au monde moderne qui les entoure.</w:t>
      </w:r>
    </w:p>
    <w:p w14:paraId="2C4660BB" w14:textId="77777777" w:rsidR="00492165" w:rsidRDefault="00492165" w:rsidP="00492165">
      <w:pPr>
        <w:jc w:val="both"/>
        <w:rPr>
          <w:rFonts w:ascii="Arial" w:eastAsia="Times New Roman" w:hAnsi="Arial" w:cs="Arial"/>
          <w:color w:val="222B3B"/>
          <w:sz w:val="18"/>
          <w:szCs w:val="18"/>
        </w:rPr>
      </w:pPr>
    </w:p>
    <w:p w14:paraId="22F9A686" w14:textId="77777777" w:rsidR="00492165" w:rsidRDefault="00492165" w:rsidP="00492165">
      <w:pPr>
        <w:pStyle w:val="NormalWeb"/>
        <w:jc w:val="both"/>
        <w:rPr>
          <w:rFonts w:ascii="Arial" w:hAnsi="Arial" w:cs="Arial"/>
          <w:color w:val="222B3B"/>
          <w:sz w:val="18"/>
          <w:szCs w:val="18"/>
        </w:rPr>
      </w:pPr>
      <w:r>
        <w:rPr>
          <w:rFonts w:ascii="Arial" w:hAnsi="Arial" w:cs="Arial"/>
          <w:color w:val="222B3B"/>
          <w:sz w:val="18"/>
          <w:szCs w:val="18"/>
        </w:rPr>
        <w:t xml:space="preserve">Pour l'AEQES, Antoine </w:t>
      </w:r>
      <w:proofErr w:type="spellStart"/>
      <w:r>
        <w:rPr>
          <w:rFonts w:ascii="Arial" w:hAnsi="Arial" w:cs="Arial"/>
          <w:color w:val="222B3B"/>
          <w:sz w:val="18"/>
          <w:szCs w:val="18"/>
        </w:rPr>
        <w:t>Gekière</w:t>
      </w:r>
      <w:proofErr w:type="spellEnd"/>
      <w:r>
        <w:rPr>
          <w:rFonts w:ascii="Arial" w:hAnsi="Arial" w:cs="Arial"/>
          <w:color w:val="222B3B"/>
          <w:sz w:val="18"/>
          <w:szCs w:val="18"/>
        </w:rPr>
        <w:t xml:space="preserve"> a récemment participé, en tant qu'expert étudiant, à l'évaluation complète externe des cursus en « Biologie-Biochimie ».</w:t>
      </w:r>
    </w:p>
    <w:p w14:paraId="5E762C2F" w14:textId="77777777" w:rsidR="00492165" w:rsidRDefault="00492165" w:rsidP="00492165">
      <w:pPr>
        <w:rPr>
          <w:rFonts w:eastAsia="Times New Roman"/>
          <w:color w:val="000000"/>
          <w:sz w:val="24"/>
          <w:szCs w:val="24"/>
        </w:rPr>
      </w:pPr>
    </w:p>
    <w:p w14:paraId="7689E82E" w14:textId="77777777" w:rsidR="00492165" w:rsidRDefault="00492165" w:rsidP="00492165">
      <w:pPr>
        <w:rPr>
          <w:rFonts w:eastAsia="Times New Roman"/>
          <w:color w:val="000000"/>
          <w:sz w:val="24"/>
          <w:szCs w:val="24"/>
        </w:rPr>
      </w:pPr>
      <w:r>
        <w:rPr>
          <w:rFonts w:eastAsia="Times New Roman"/>
          <w:color w:val="000000"/>
          <w:sz w:val="24"/>
          <w:szCs w:val="24"/>
        </w:rPr>
        <w:t>Bien à vous</w:t>
      </w:r>
    </w:p>
    <w:p w14:paraId="239D1623" w14:textId="77777777" w:rsidR="00492165" w:rsidRDefault="00492165" w:rsidP="00492165">
      <w:pPr>
        <w:rPr>
          <w:rFonts w:eastAsia="Times New Roman"/>
          <w:color w:val="000000"/>
          <w:sz w:val="24"/>
          <w:szCs w:val="24"/>
        </w:rPr>
      </w:pPr>
    </w:p>
    <w:p w14:paraId="3DE00260" w14:textId="77777777" w:rsidR="001B5A91" w:rsidRDefault="001B5A91"/>
    <w:sectPr w:rsidR="001B5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65"/>
    <w:rsid w:val="001B5A91"/>
    <w:rsid w:val="004921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D422"/>
  <w15:chartTrackingRefBased/>
  <w15:docId w15:val="{2EB77DA9-5AF5-447F-A0B8-6961EB0C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65"/>
    <w:pPr>
      <w:spacing w:after="0" w:line="240" w:lineRule="auto"/>
    </w:pPr>
    <w:rPr>
      <w:rFonts w:ascii="Calibri" w:hAnsi="Calibri" w:cs="Calibri"/>
      <w:lang w:eastAsia="fr-BE"/>
    </w:rPr>
  </w:style>
  <w:style w:type="paragraph" w:styleId="Titre3">
    <w:name w:val="heading 3"/>
    <w:basedOn w:val="Normal"/>
    <w:link w:val="Titre3Car"/>
    <w:uiPriority w:val="9"/>
    <w:semiHidden/>
    <w:unhideWhenUsed/>
    <w:qFormat/>
    <w:rsid w:val="00492165"/>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492165"/>
    <w:rPr>
      <w:rFonts w:ascii="Calibri" w:hAnsi="Calibri" w:cs="Calibri"/>
      <w:b/>
      <w:bCs/>
      <w:sz w:val="27"/>
      <w:szCs w:val="27"/>
      <w:lang w:eastAsia="fr-BE"/>
    </w:rPr>
  </w:style>
  <w:style w:type="paragraph" w:styleId="NormalWeb">
    <w:name w:val="Normal (Web)"/>
    <w:basedOn w:val="Normal"/>
    <w:uiPriority w:val="99"/>
    <w:semiHidden/>
    <w:unhideWhenUsed/>
    <w:rsid w:val="00492165"/>
  </w:style>
  <w:style w:type="character" w:styleId="Accentuation">
    <w:name w:val="Emphasis"/>
    <w:basedOn w:val="Policepardfaut"/>
    <w:uiPriority w:val="20"/>
    <w:qFormat/>
    <w:rsid w:val="00492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1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4928</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NOEL</dc:creator>
  <cp:keywords/>
  <dc:description/>
  <cp:lastModifiedBy>Laurence NOEL</cp:lastModifiedBy>
  <cp:revision>1</cp:revision>
  <dcterms:created xsi:type="dcterms:W3CDTF">2021-12-06T11:14:00Z</dcterms:created>
  <dcterms:modified xsi:type="dcterms:W3CDTF">2021-12-06T11:14:00Z</dcterms:modified>
</cp:coreProperties>
</file>